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5" w:rsidRPr="000E24C5" w:rsidRDefault="000E24C5" w:rsidP="000E24C5">
      <w:pPr>
        <w:spacing w:before="100" w:beforeAutospacing="1" w:after="100" w:afterAutospacing="1" w:line="312" w:lineRule="atLeast"/>
        <w:jc w:val="center"/>
        <w:textAlignment w:val="bottom"/>
        <w:outlineLvl w:val="0"/>
        <w:rPr>
          <w:rFonts w:ascii="Times New Roman,Bold" w:eastAsia="Times New Roman" w:hAnsi="Times New Roman,Bold" w:cs="Arial"/>
          <w:b/>
          <w:bCs/>
          <w:sz w:val="28"/>
          <w:szCs w:val="31"/>
          <w:lang w:eastAsia="ru-RU"/>
        </w:rPr>
      </w:pPr>
      <w:r w:rsidRPr="000E24C5">
        <w:rPr>
          <w:rFonts w:ascii="Times New Roman,Bold" w:eastAsia="Times New Roman" w:hAnsi="Times New Roman,Bold" w:cs="Arial"/>
          <w:b/>
          <w:bCs/>
          <w:sz w:val="28"/>
          <w:szCs w:val="31"/>
          <w:lang w:eastAsia="ru-RU"/>
        </w:rPr>
        <w:t xml:space="preserve">                                                                       </w:t>
      </w:r>
    </w:p>
    <w:p w:rsidR="000E24C5" w:rsidRPr="000E24C5" w:rsidRDefault="000E24C5" w:rsidP="000E24C5">
      <w:pPr>
        <w:spacing w:before="100" w:beforeAutospacing="1" w:after="100" w:afterAutospacing="1" w:line="312" w:lineRule="atLeast"/>
        <w:jc w:val="center"/>
        <w:textAlignment w:val="bottom"/>
        <w:outlineLvl w:val="0"/>
        <w:rPr>
          <w:rFonts w:ascii="Times New Roman,Bold" w:eastAsia="Times New Roman" w:hAnsi="Times New Roman,Bold" w:cs="Arial"/>
          <w:b/>
          <w:bCs/>
          <w:sz w:val="28"/>
          <w:szCs w:val="31"/>
          <w:lang w:eastAsia="ru-RU"/>
        </w:rPr>
      </w:pPr>
    </w:p>
    <w:p w:rsidR="000E24C5" w:rsidRPr="000E24C5" w:rsidRDefault="000E24C5" w:rsidP="000E24C5">
      <w:pPr>
        <w:spacing w:before="100" w:beforeAutospacing="1" w:after="100" w:afterAutospacing="1" w:line="312" w:lineRule="atLeast"/>
        <w:jc w:val="center"/>
        <w:textAlignment w:val="bottom"/>
        <w:outlineLvl w:val="0"/>
        <w:rPr>
          <w:rFonts w:ascii="Times New Roman,Bold" w:eastAsia="Times New Roman" w:hAnsi="Times New Roman,Bold" w:cs="Arial"/>
          <w:b/>
          <w:bCs/>
          <w:sz w:val="28"/>
          <w:szCs w:val="31"/>
          <w:lang w:eastAsia="ru-RU"/>
        </w:rPr>
      </w:pPr>
    </w:p>
    <w:p w:rsidR="000E24C5" w:rsidRPr="000E24C5" w:rsidRDefault="000E24C5" w:rsidP="000E24C5">
      <w:pPr>
        <w:spacing w:before="100" w:beforeAutospacing="1" w:after="100" w:afterAutospacing="1" w:line="312" w:lineRule="atLeast"/>
        <w:jc w:val="center"/>
        <w:textAlignment w:val="bottom"/>
        <w:outlineLvl w:val="0"/>
        <w:rPr>
          <w:rFonts w:ascii="Times New Roman,Bold" w:eastAsia="Times New Roman" w:hAnsi="Times New Roman,Bold" w:cs="Arial"/>
          <w:b/>
          <w:bCs/>
          <w:sz w:val="28"/>
          <w:szCs w:val="31"/>
          <w:lang w:eastAsia="ru-RU"/>
        </w:rPr>
      </w:pPr>
    </w:p>
    <w:p w:rsidR="000E24C5" w:rsidRPr="000E24C5" w:rsidRDefault="00D344A4" w:rsidP="00D3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  <w:t xml:space="preserve">Информация </w:t>
      </w:r>
      <w:r w:rsidRPr="00D344A4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  <w:t xml:space="preserve">о паспортах услуг (процессов) согласно единым стандартам качества обслуживания </w:t>
      </w:r>
      <w:r w:rsidR="00D23F50"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  <w:t>ООО «ЭНЕРГОШАНС»</w:t>
      </w: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Pr="000E24C5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Default="000E24C5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4C5">
        <w:rPr>
          <w:rFonts w:ascii="Times New Roman" w:eastAsia="Times New Roman" w:hAnsi="Times New Roman"/>
          <w:sz w:val="24"/>
          <w:szCs w:val="24"/>
          <w:lang w:eastAsia="ru-RU"/>
        </w:rPr>
        <w:t>Информация, раскрываемая в соответствии с подпунктом «</w:t>
      </w:r>
      <w:r w:rsidR="00D344A4">
        <w:rPr>
          <w:rFonts w:ascii="Times New Roman" w:eastAsia="Times New Roman" w:hAnsi="Times New Roman"/>
          <w:sz w:val="24"/>
          <w:szCs w:val="24"/>
          <w:lang w:eastAsia="ru-RU"/>
        </w:rPr>
        <w:t>п» пункта 19</w:t>
      </w:r>
      <w:r w:rsidRPr="000E24C5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«Стандартов раскрытия информации субъектами оптового и розничных рынков электрической энергии» (утв. постановлением Правительства РФ от 21.04.2004 № 24</w:t>
      </w:r>
      <w:r w:rsidR="00D344A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344A4" w:rsidRPr="000E24C5" w:rsidRDefault="00D344A4" w:rsidP="000E2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center"/>
        <w:rPr>
          <w:rFonts w:ascii="Times New Roman,Bold" w:eastAsia="Times New Roman" w:hAnsi="Times New Roman,Bold"/>
          <w:b/>
          <w:sz w:val="24"/>
          <w:szCs w:val="24"/>
          <w:lang w:eastAsia="ru-RU"/>
        </w:rPr>
      </w:pPr>
    </w:p>
    <w:p w:rsidR="00D344A4" w:rsidRDefault="00D344A4" w:rsidP="000E24C5">
      <w:pPr>
        <w:spacing w:after="0" w:line="240" w:lineRule="auto"/>
        <w:jc w:val="center"/>
        <w:rPr>
          <w:rFonts w:ascii="Times New Roman,Bold" w:eastAsia="Times New Roman" w:hAnsi="Times New Roman,Bold"/>
          <w:b/>
          <w:sz w:val="24"/>
          <w:szCs w:val="24"/>
          <w:lang w:eastAsia="ru-RU"/>
        </w:rPr>
      </w:pPr>
    </w:p>
    <w:p w:rsidR="000E24C5" w:rsidRDefault="000E24C5" w:rsidP="000E24C5">
      <w:pPr>
        <w:spacing w:after="0" w:line="240" w:lineRule="auto"/>
        <w:jc w:val="center"/>
        <w:rPr>
          <w:rFonts w:ascii="Times New Roman,Bold" w:eastAsia="Times New Roman" w:hAnsi="Times New Roman,Bold"/>
          <w:b/>
          <w:sz w:val="24"/>
          <w:szCs w:val="24"/>
          <w:lang w:eastAsia="ru-RU"/>
        </w:rPr>
      </w:pPr>
      <w:r w:rsidRPr="000E24C5">
        <w:rPr>
          <w:rFonts w:ascii="Times New Roman,Bold" w:eastAsia="Times New Roman" w:hAnsi="Times New Roman,Bold"/>
          <w:b/>
          <w:sz w:val="24"/>
          <w:szCs w:val="24"/>
          <w:lang w:eastAsia="ru-RU"/>
        </w:rPr>
        <w:t>Оглавление</w:t>
      </w:r>
    </w:p>
    <w:p w:rsidR="00D344A4" w:rsidRPr="000E24C5" w:rsidRDefault="00D344A4" w:rsidP="000E24C5">
      <w:pPr>
        <w:spacing w:after="0" w:line="240" w:lineRule="auto"/>
        <w:jc w:val="center"/>
        <w:rPr>
          <w:rFonts w:ascii="Times New Roman,Bold" w:eastAsia="Times New Roman" w:hAnsi="Times New Roman,Bold"/>
          <w:b/>
          <w:sz w:val="24"/>
          <w:szCs w:val="24"/>
          <w:lang w:eastAsia="ru-RU"/>
        </w:rPr>
      </w:pPr>
    </w:p>
    <w:tbl>
      <w:tblPr>
        <w:tblStyle w:val="TableGrid"/>
        <w:tblW w:w="13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  <w:gridCol w:w="3420"/>
      </w:tblGrid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420" w:type="dxa"/>
          </w:tcPr>
          <w:p w:rsidR="00D344A4" w:rsidRPr="000E24C5" w:rsidRDefault="00D344A4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Стр.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D344A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Технологическое присоединение к электрическим сетям</w:t>
            </w:r>
          </w:p>
        </w:tc>
        <w:tc>
          <w:tcPr>
            <w:tcW w:w="3420" w:type="dxa"/>
          </w:tcPr>
          <w:p w:rsidR="00D344A4" w:rsidRPr="00F27705" w:rsidRDefault="00F27705" w:rsidP="00D344A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D344A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3420" w:type="dxa"/>
          </w:tcPr>
          <w:p w:rsidR="00D344A4" w:rsidRPr="000E24C5" w:rsidRDefault="00F27705" w:rsidP="00D344A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Допуск в эксплуатацию прибора учета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Снятие контрольных показаний приборов учета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Информирование потребителя о введении ограничения режима потребления </w:t>
            </w:r>
          </w:p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в целях предотвращения или ликвидации аварийных ситуаций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Информирование потребителя о введении ограничения режима потребления </w:t>
            </w:r>
            <w:proofErr w:type="gramStart"/>
            <w:r w:rsidRPr="000E24C5">
              <w:rPr>
                <w:sz w:val="28"/>
                <w:szCs w:val="28"/>
                <w:lang w:eastAsia="ru-RU"/>
              </w:rPr>
              <w:t>в</w:t>
            </w:r>
            <w:proofErr w:type="gramEnd"/>
          </w:p>
          <w:p w:rsidR="00D344A4" w:rsidRPr="000E24C5" w:rsidRDefault="00D344A4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0E24C5">
              <w:rPr>
                <w:sz w:val="28"/>
                <w:szCs w:val="28"/>
                <w:lang w:eastAsia="ru-RU"/>
              </w:rPr>
              <w:t>целях</w:t>
            </w:r>
            <w:proofErr w:type="gramEnd"/>
            <w:r w:rsidRPr="000E24C5">
              <w:rPr>
                <w:sz w:val="28"/>
                <w:szCs w:val="28"/>
                <w:lang w:eastAsia="ru-RU"/>
              </w:rPr>
              <w:t xml:space="preserve"> проведения ремонтных работ на объектах электросетевого хозяйства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Полное (частичное) ограничение режима потребления электрической энергии в случае не выполнения потребителем договора энергоснабжения в части оплаты за потребленную электроэнергию.</w:t>
            </w:r>
          </w:p>
        </w:tc>
        <w:tc>
          <w:tcPr>
            <w:tcW w:w="3420" w:type="dxa"/>
          </w:tcPr>
          <w:p w:rsidR="00D344A4" w:rsidRPr="000E24C5" w:rsidRDefault="00F27705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D344A4" w:rsidRPr="000E24C5" w:rsidRDefault="00D344A4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344A4" w:rsidRPr="000E24C5" w:rsidTr="00F27705">
        <w:tc>
          <w:tcPr>
            <w:tcW w:w="10080" w:type="dxa"/>
          </w:tcPr>
          <w:p w:rsidR="00D344A4" w:rsidRPr="000E24C5" w:rsidRDefault="00D344A4" w:rsidP="000E24C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D344A4" w:rsidRPr="000E24C5" w:rsidRDefault="00D344A4" w:rsidP="000E24C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0E24C5" w:rsidRPr="000E24C5" w:rsidRDefault="000E24C5" w:rsidP="000E2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W w:w="13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140"/>
        <w:gridCol w:w="2340"/>
        <w:gridCol w:w="2160"/>
        <w:gridCol w:w="56"/>
        <w:gridCol w:w="1564"/>
        <w:gridCol w:w="56"/>
        <w:gridCol w:w="1384"/>
        <w:gridCol w:w="56"/>
        <w:gridCol w:w="1204"/>
        <w:gridCol w:w="56"/>
        <w:gridCol w:w="652"/>
        <w:gridCol w:w="552"/>
      </w:tblGrid>
      <w:tr w:rsidR="000E24C5" w:rsidRPr="000E24C5" w:rsidTr="00D344A4">
        <w:trPr>
          <w:trHeight w:val="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24C5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>ПАСПОРТ УСЛУГИ (ПРОЦЕССА) СЕТЕВОЙ ОРГАНИЗАЦИИ</w:t>
            </w:r>
          </w:p>
        </w:tc>
      </w:tr>
      <w:tr w:rsidR="000E24C5" w:rsidRPr="000E24C5" w:rsidTr="00D344A4">
        <w:trPr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4A4" w:rsidRPr="00680CFA" w:rsidRDefault="00D344A4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24C5" w:rsidRPr="00680CFA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82502F" w:rsidRDefault="00D23F50" w:rsidP="007710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«ЭНЕРГОШАНС»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82502F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82502F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680CFA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Услуга (процесс):</w:t>
            </w:r>
          </w:p>
          <w:p w:rsidR="00906EC5" w:rsidRPr="00680CFA" w:rsidRDefault="0082502F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Круг заявителей:</w:t>
            </w:r>
          </w:p>
          <w:p w:rsidR="00906EC5" w:rsidRPr="00680CFA" w:rsidRDefault="0082502F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82502F" w:rsidRDefault="00D344A4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E24C5"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ехнологическое присоединение к электрическим сетям</w:t>
            </w:r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*</w:t>
            </w:r>
          </w:p>
          <w:p w:rsidR="00906EC5" w:rsidRPr="0082502F" w:rsidRDefault="0082502F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</w:t>
            </w:r>
          </w:p>
          <w:p w:rsidR="00906EC5" w:rsidRPr="0082502F" w:rsidRDefault="0082502F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платы за технологическое присоединение устанавливается уполномоченным</w:t>
            </w:r>
          </w:p>
        </w:tc>
      </w:tr>
      <w:tr w:rsidR="0082502F" w:rsidRPr="000E24C5" w:rsidTr="009C743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02F" w:rsidRPr="000E24C5" w:rsidRDefault="0082502F" w:rsidP="00D344A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02F" w:rsidRPr="0033345A" w:rsidRDefault="0033345A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334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Условия оказания услуг</w:t>
            </w:r>
          </w:p>
          <w:p w:rsidR="0033345A" w:rsidRPr="0033345A" w:rsidRDefault="0033345A" w:rsidP="00D344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4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(процесса): </w:t>
            </w:r>
          </w:p>
          <w:p w:rsidR="0082502F" w:rsidRPr="00680CFA" w:rsidRDefault="0033345A" w:rsidP="003334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34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 оказания услуги (процесса):</w:t>
            </w:r>
          </w:p>
        </w:tc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02F" w:rsidRDefault="0082502F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органом исполнительной власти в области государственного регулирования тарифов </w:t>
            </w:r>
            <w:proofErr w:type="spellStart"/>
            <w:r w:rsidR="00D2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ДЦиТР</w:t>
            </w:r>
            <w:proofErr w:type="spellEnd"/>
            <w:r w:rsidRPr="00825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680CFA" w:rsidRDefault="00680CFA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8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амерение заявителя присоединить впервые вводимые в эксплуатацию, ранее присоединенные </w:t>
            </w:r>
            <w:proofErr w:type="spellStart"/>
            <w:r w:rsidRPr="0068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68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устройства и объекты электроэнергетики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CFA" w:rsidRPr="0082502F" w:rsidRDefault="0033345A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33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ехнологическое присоединен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</w:t>
            </w:r>
            <w:r w:rsidRPr="003334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аявителя.</w:t>
            </w:r>
          </w:p>
        </w:tc>
      </w:tr>
      <w:tr w:rsidR="000E24C5" w:rsidRPr="000E24C5" w:rsidTr="00D344A4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этапа технологического присоединения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906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06E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руг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заявителей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4C5" w:rsidRPr="000E24C5" w:rsidTr="00D344A4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E24C5" w:rsidRPr="000E24C5" w:rsidTr="00D344A4">
        <w:trPr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лица в целях технологического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устройств), которые используются для бытовых и иных нужд, не связанных с осуществлением предпринимательск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ой деятельности, и электроснабжение которых предусматривается по одному источнику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 или индивидуальные предприниматели в целях технологического присоединения по одному источнику электроснабжения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устройств, максимальная мощность которых составляет  до 150 к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 вкл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лица или индивидуальные предприниматели, максимальная мощность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которых составляет свыше 150 кВт и менее 670 кВт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Заявители, присоединяющие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устройства максимальной мощностью свыше 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670 кВт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Заявители в целях временного  технологического присоединения принадлежащих им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заявители</w:t>
            </w:r>
          </w:p>
        </w:tc>
      </w:tr>
      <w:tr w:rsidR="000E24C5" w:rsidRPr="000E24C5" w:rsidTr="00D344A4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заявки на технологическое присоединение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2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</w:p>
        </w:tc>
      </w:tr>
      <w:tr w:rsidR="000E24C5" w:rsidRPr="000E24C5" w:rsidTr="00D344A4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2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D2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рабочих дней с даты получения заявки</w:t>
            </w:r>
          </w:p>
        </w:tc>
      </w:tr>
      <w:tr w:rsidR="000E24C5" w:rsidRPr="000E24C5" w:rsidTr="00D344A4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15 дней со дня получения заявки  либо недостающих сведений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15дней со дня получения заявки  либо недостающих сведений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</w:t>
            </w:r>
          </w:p>
        </w:tc>
      </w:tr>
      <w:tr w:rsidR="000E24C5" w:rsidRPr="000E24C5" w:rsidTr="00D344A4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дней со дня получения проекта технических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условий-для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с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Рмакс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более5МВт**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24C5" w:rsidRPr="000E24C5" w:rsidTr="00D344A4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заявления об установлении платы за технологическое присоединение по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одновременным уведомлением заявителя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получения заявки  либо недостающих сведений***</w:t>
            </w:r>
          </w:p>
        </w:tc>
      </w:tr>
      <w:tr w:rsidR="000E24C5" w:rsidRPr="000E24C5" w:rsidTr="00D344A4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размера платы по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индивидуальном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проекту регулирующим органом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45 рабочих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45 рабочих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45 рабочих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заявления</w:t>
            </w:r>
          </w:p>
        </w:tc>
      </w:tr>
      <w:tr w:rsidR="000E24C5" w:rsidRPr="000E24C5" w:rsidTr="00D344A4">
        <w:trPr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месяцев с момента заключения договора при условии готовности объектов заявителя****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D344A4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 4</w:t>
            </w:r>
            <w:r w:rsidR="000E24C5"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 с момента заключения договора при условии готовности объектов заявителя****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 1 года с момента заключения договора при условии готовности объектов заявителя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объектов заявителя.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зависимости от категории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устройства</w:t>
            </w:r>
          </w:p>
        </w:tc>
      </w:tr>
      <w:tr w:rsidR="000E24C5" w:rsidRPr="000E24C5" w:rsidTr="00D344A4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Подтверждение сетевой организацией соответствия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 w:rsidR="00BB1EE7"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/реконструкции объектов заявителя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выданным техническим условиям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10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проектной документации*****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10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проектной документации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10 дней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проектной документации</w:t>
            </w:r>
          </w:p>
        </w:tc>
      </w:tr>
      <w:tr w:rsidR="000E24C5" w:rsidRPr="000E24C5" w:rsidTr="0033345A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</w:t>
            </w:r>
            <w:proofErr w:type="spellStart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категорий заявителей 1-3, 5), составление акта об осмотре приборов учета, акта разграничения балансовой принадлежности и </w:t>
            </w: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эксплуатационной ответственности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0E24C5" w:rsidRPr="000E24C5" w:rsidTr="00D344A4">
        <w:trPr>
          <w:trHeight w:val="1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присоединение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к электрическим сетям, подача напряжения и мощности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устройств, с соблюдением срока, установленного пунктом 3 настоящего паспорта</w:t>
            </w:r>
          </w:p>
        </w:tc>
      </w:tr>
      <w:tr w:rsidR="000E24C5" w:rsidRPr="000E24C5" w:rsidTr="00D344A4">
        <w:trPr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и подписание Акта о технологическом присоединении </w:t>
            </w:r>
          </w:p>
        </w:tc>
        <w:tc>
          <w:tcPr>
            <w:tcW w:w="4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к электрическим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к электрическим сетям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к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электричским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5 рабочих дней со дня осуществления фактического присоединения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заявителя к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электричским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сетям</w:t>
            </w:r>
          </w:p>
        </w:tc>
      </w:tr>
      <w:tr w:rsidR="000E24C5" w:rsidRPr="000E24C5" w:rsidTr="0033345A">
        <w:trPr>
          <w:trHeight w:val="48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 подписание Акта оказания услуг</w:t>
            </w:r>
          </w:p>
        </w:tc>
        <w:tc>
          <w:tcPr>
            <w:tcW w:w="45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24C5" w:rsidRPr="000E24C5" w:rsidRDefault="000E24C5" w:rsidP="00D34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2400"/>
        </w:trPr>
        <w:tc>
          <w:tcPr>
            <w:tcW w:w="126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4A4" w:rsidRPr="00D344A4" w:rsidRDefault="00D344A4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*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составлен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основании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Постановления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Правительства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РФ </w:t>
            </w:r>
            <w:proofErr w:type="spellStart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D344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27.12.2004 N 861</w:t>
            </w:r>
          </w:p>
          <w:p w:rsidR="00D344A4" w:rsidRPr="00D344A4" w:rsidRDefault="00D344A4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0E24C5"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роки могут быть увеличены в следующих случаях:</w:t>
            </w:r>
          </w:p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осуществлении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2775"/>
        </w:trPr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** 1.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устройств, максимальная мощность которых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превышает 5 МВт или увеличивается на 5 МВт и выше, в течение 15 дней со дня получения проекта технических условий от сетевой организации.</w:t>
            </w: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2. При необходимости согласования технических условий с системным оператором в случае, предусмотренном абзацем четвертым пункта 21 Правил технологического присоединения,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49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*** В случае необходимости расчета стоимости договора об осуществлении технологического присоединения по 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720"/>
        </w:trPr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**** В случае технологического присоединения к сетям до 20 </w:t>
            </w:r>
            <w:proofErr w:type="spell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</w:t>
            </w:r>
            <w:proofErr w:type="gramStart"/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930"/>
        </w:trPr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930"/>
        </w:trPr>
        <w:tc>
          <w:tcPr>
            <w:tcW w:w="12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0CFA" w:rsidRPr="00F27705" w:rsidRDefault="00680CFA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0CFA" w:rsidRDefault="00680CFA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0CFA" w:rsidRPr="00680CFA" w:rsidRDefault="00680CFA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1085" w:rsidRPr="00771085" w:rsidRDefault="0077108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4C5" w:rsidRPr="000E24C5" w:rsidRDefault="000E24C5" w:rsidP="00D34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085" w:rsidRPr="000E24C5" w:rsidRDefault="00771085" w:rsidP="00F2770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771085" w:rsidRDefault="00771085" w:rsidP="007710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по передаче электрической энергии</w:t>
      </w:r>
    </w:p>
    <w:p w:rsidR="0082502F" w:rsidRDefault="0082502F" w:rsidP="0082502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82502F" w:rsidRPr="000E24C5" w:rsidRDefault="00CD63FA" w:rsidP="00825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82502F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82502F" w:rsidRPr="000E24C5">
        <w:rPr>
          <w:rFonts w:ascii="Times New Roman" w:eastAsia="Times New Roman" w:hAnsi="Times New Roman"/>
          <w:sz w:val="28"/>
          <w:szCs w:val="28"/>
          <w:lang w:eastAsia="ru-RU"/>
        </w:rPr>
        <w:t>юридические и физические лица.</w:t>
      </w:r>
    </w:p>
    <w:p w:rsidR="0082502F" w:rsidRDefault="0082502F" w:rsidP="00825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82502F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устанавливается уполномоченным</w:t>
      </w:r>
      <w:r w:rsidRPr="0082502F">
        <w:rPr>
          <w:rFonts w:ascii="Times New Roman" w:hAnsi="Times New Roman"/>
          <w:sz w:val="28"/>
          <w:szCs w:val="28"/>
        </w:rPr>
        <w:t xml:space="preserve"> </w:t>
      </w:r>
      <w:r w:rsidRPr="008250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органом исполнительной власти в области государственного регулирования тарифов </w:t>
      </w:r>
      <w:proofErr w:type="spellStart"/>
      <w:r w:rsidR="00D23F50">
        <w:rPr>
          <w:rFonts w:ascii="Times New Roman" w:eastAsia="Times New Roman" w:hAnsi="Times New Roman"/>
          <w:bCs/>
          <w:sz w:val="28"/>
          <w:szCs w:val="28"/>
          <w:lang w:eastAsia="ru-RU"/>
        </w:rPr>
        <w:t>ДЦиТР</w:t>
      </w:r>
      <w:proofErr w:type="spellEnd"/>
      <w:r w:rsidRPr="008250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</w:p>
    <w:p w:rsidR="0082502F" w:rsidRDefault="0082502F" w:rsidP="00825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технологического присоединения к сетям </w:t>
      </w:r>
      <w:r w:rsidR="00D23F50">
        <w:rPr>
          <w:rFonts w:ascii="Times New Roman" w:eastAsia="Times New Roman" w:hAnsi="Times New Roman"/>
          <w:sz w:val="28"/>
          <w:szCs w:val="28"/>
          <w:lang w:eastAsia="ru-RU"/>
        </w:rPr>
        <w:t>ООО «ЭНЕРГОШАНС»</w:t>
      </w:r>
    </w:p>
    <w:p w:rsidR="0082502F" w:rsidRPr="000E24C5" w:rsidRDefault="0082502F" w:rsidP="008250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" w:eastAsia="Times New Roman" w:hAnsi="Times New Roman"/>
          <w:b/>
          <w:sz w:val="32"/>
          <w:szCs w:val="28"/>
          <w:lang w:eastAsia="ru-RU"/>
        </w:rPr>
        <w:t>Резуль</w:t>
      </w:r>
      <w:r w:rsidR="00CD63FA" w:rsidRPr="00CD63FA">
        <w:rPr>
          <w:rFonts w:ascii="Times New Roman" w:eastAsia="Times New Roman" w:hAnsi="Times New Roman"/>
          <w:b/>
          <w:sz w:val="32"/>
          <w:szCs w:val="28"/>
          <w:lang w:eastAsia="ru-RU"/>
        </w:rPr>
        <w:t>тат оказания услуги (процесса)</w:t>
      </w:r>
      <w:r w:rsidRPr="00CD63FA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: </w:t>
      </w:r>
      <w:r w:rsidRPr="0082502F">
        <w:rPr>
          <w:rFonts w:ascii="Times New Roman" w:eastAsia="Times New Roman" w:hAnsi="Times New Roman"/>
          <w:sz w:val="28"/>
          <w:szCs w:val="28"/>
          <w:lang w:eastAsia="ru-RU"/>
        </w:rPr>
        <w:t>заключенный договор - оказания услуг по передаче электрической энергии и оказание услуг по передаче электрической энергии.</w:t>
      </w:r>
    </w:p>
    <w:p w:rsidR="0082502F" w:rsidRPr="000E24C5" w:rsidRDefault="0082502F" w:rsidP="0082502F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p w:rsidR="0082502F" w:rsidRPr="000E24C5" w:rsidRDefault="0082502F" w:rsidP="0082502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85"/>
        <w:gridCol w:w="4253"/>
        <w:gridCol w:w="3118"/>
        <w:gridCol w:w="4928"/>
      </w:tblGrid>
      <w:tr w:rsidR="00771085" w:rsidRPr="000E24C5" w:rsidTr="009D264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Содержание/условие этапа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771085" w:rsidRPr="000E24C5" w:rsidTr="009D2642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заключении договора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обращение потребителя услуг с приложением документов в соответствии с п.18 ПП РФ №861 от 27.12.2004г.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771085" w:rsidRPr="000E24C5" w:rsidTr="009D2642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отсутствия в представленных документах сведений, указанных в </w:t>
            </w:r>
            <w:hyperlink r:id="rId8" w:history="1">
              <w:proofErr w:type="spellStart"/>
              <w:r w:rsidRPr="000E24C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0E24C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"а"</w:t>
              </w:r>
            </w:hyperlink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18 ПП РФ №861 от 27.12.2004г.</w:t>
            </w:r>
          </w:p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55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Сетевая компания в течение </w:t>
            </w:r>
            <w:r w:rsidR="0055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771085" w:rsidRPr="000E24C5" w:rsidTr="009D264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30 дней </w:t>
            </w:r>
            <w:proofErr w:type="gramStart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</w:tc>
      </w:tr>
      <w:tr w:rsidR="00771085" w:rsidRPr="000E24C5" w:rsidTr="009D264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Передача сетевой организацией электрической энергии;</w:t>
            </w:r>
          </w:p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Потребление потребителем электрической энергии.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«Об электроэнергетике» от 26.03.2003 N 35-ФЗ </w:t>
            </w:r>
          </w:p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4 мая 2012 г. N 442</w:t>
            </w:r>
          </w:p>
        </w:tc>
      </w:tr>
      <w:tr w:rsidR="00771085" w:rsidRPr="000E24C5" w:rsidTr="009D264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тарифов на услуги по передаче электрической энергии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771085" w:rsidRDefault="00771085" w:rsidP="00771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потребителем услуг по передаче электрической эне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ргии по тарифу, установленному </w:t>
            </w:r>
            <w:proofErr w:type="spellStart"/>
            <w:r w:rsidR="00D23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ДЦиТР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условиями договора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85" w:rsidRPr="000E24C5" w:rsidRDefault="00771085" w:rsidP="009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2004 г. N 861</w:t>
            </w:r>
          </w:p>
          <w:p w:rsidR="00771085" w:rsidRPr="000E24C5" w:rsidRDefault="00771085" w:rsidP="009D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2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29 декабря 2011 г. N 1178</w:t>
            </w:r>
          </w:p>
        </w:tc>
      </w:tr>
    </w:tbl>
    <w:p w:rsidR="00771085" w:rsidRPr="00771085" w:rsidRDefault="00771085" w:rsidP="0077108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771085" w:rsidRDefault="0077108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F27705" w:rsidRP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Допуск в эксплуатацию прибора учета (после устранения замечаний </w:t>
      </w:r>
      <w:proofErr w:type="gramEnd"/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или замены элементов узла учета, ранее принятого в эксплуатацию).</w:t>
      </w: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bookmarkStart w:id="1" w:name="OLE_LINK1"/>
      <w:bookmarkStart w:id="2" w:name="OLE_LINK2"/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юридические и физические лица</w:t>
      </w:r>
      <w:bookmarkEnd w:id="1"/>
      <w:bookmarkEnd w:id="2"/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действующим  прейскурантам.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технологического присоединения к сетям </w:t>
      </w:r>
      <w:r w:rsidR="00D23F50">
        <w:rPr>
          <w:rFonts w:ascii="Times New Roman" w:eastAsia="Times New Roman" w:hAnsi="Times New Roman"/>
          <w:sz w:val="28"/>
          <w:szCs w:val="28"/>
          <w:lang w:eastAsia="ru-RU"/>
        </w:rPr>
        <w:t>ООО «ЭНЕРГОШАНС»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договора  энергоснабжения.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Подача заявки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осуществление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допуска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эксплуатацию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прибора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заявителя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 заявки: реквизиты заявителя,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 xml:space="preserve">место нахождения  </w:t>
            </w:r>
            <w:proofErr w:type="spellStart"/>
            <w:r w:rsidRPr="000E24C5">
              <w:rPr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sz w:val="24"/>
                <w:szCs w:val="24"/>
                <w:lang w:eastAsia="ru-RU"/>
              </w:rPr>
              <w:t xml:space="preserve">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телефона),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предлагаемые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дату и время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проведения процедуры допуска.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 в</w:t>
            </w:r>
          </w:p>
          <w:p w:rsidR="000E24C5" w:rsidRPr="000E24C5" w:rsidRDefault="00D23F50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«ЭНЕРГОШАНС»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п.153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Техническая проверка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Содержание: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Допуск к работе.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Проверка места установки и схемы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подключения прибора учета (в том </w:t>
            </w:r>
            <w:r w:rsidRPr="000E24C5">
              <w:rPr>
                <w:sz w:val="24"/>
                <w:szCs w:val="24"/>
                <w:lang w:eastAsia="ru-RU"/>
              </w:rPr>
              <w:lastRenderedPageBreak/>
              <w:t xml:space="preserve">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E24C5">
              <w:rPr>
                <w:sz w:val="24"/>
                <w:szCs w:val="24"/>
                <w:lang w:eastAsia="ru-RU"/>
              </w:rPr>
              <w:t>поверителя</w:t>
            </w:r>
            <w:proofErr w:type="spellEnd"/>
            <w:r w:rsidRPr="000E24C5">
              <w:rPr>
                <w:sz w:val="24"/>
                <w:szCs w:val="24"/>
                <w:lang w:eastAsia="ru-RU"/>
              </w:rPr>
              <w:t>) 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 Проведение технической проверки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(инструментальной)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4. Установка контрольных одноразовых номерных пломб и знаков визуального контроля.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Не позднее 15 рабочих дней с момента  подачи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заявки заявителем.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п.154.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 </w:t>
            </w:r>
            <w:r w:rsidRPr="000E24C5">
              <w:rPr>
                <w:sz w:val="24"/>
                <w:szCs w:val="24"/>
                <w:lang w:eastAsia="ru-RU"/>
              </w:rPr>
              <w:t>Составление Акта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допуска прибора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 в эксплуатацию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– отсутствие замечаний в ходе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выполнения 2 этапа.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 в 2 экз.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течение 2 рабочих дней</w:t>
            </w: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пп.152, 153.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Снятие контрольных показаний приборов учета</w:t>
      </w: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юридические и физические лица.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оплата не предусмотрена.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договора энергоснабжения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1750"/>
      </w:tblGrid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Формирование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маршрута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этапа – наличие договора энергоснабжения.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 этапа –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формирование сетевой организацией реестров потребителей для проведения контрольного съема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результатам составления баланса.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Правительства РФ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04.05.2012 №442 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Визуальный осмотр узла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потребителя перед снятием контрольных показаний прибора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этапа – осуществление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потребителем допуска сотрудника сетевой организации к расчетному прибору учета.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 этапа: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Допуск к узлу  учета электроэнергии.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2. Проверка наличия и целостности пломб сетевой организации и </w:t>
            </w:r>
            <w:proofErr w:type="spellStart"/>
            <w:r w:rsidRPr="000E24C5">
              <w:rPr>
                <w:sz w:val="24"/>
                <w:szCs w:val="24"/>
                <w:lang w:eastAsia="ru-RU"/>
              </w:rPr>
              <w:t>госповерителя</w:t>
            </w:r>
            <w:proofErr w:type="spellEnd"/>
            <w:r w:rsidRPr="000E24C5">
              <w:rPr>
                <w:sz w:val="24"/>
                <w:szCs w:val="24"/>
                <w:lang w:eastAsia="ru-RU"/>
              </w:rPr>
              <w:t xml:space="preserve"> на приборах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3.Проверка правильности вращения счетного механизма или наличия мерцания индикатора.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4.Проверка целостности кожуха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электросчетчика.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5.Проверка целостности электропроводки к счетчику.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Визуально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день проведения снятия контрольных показаний приборов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Правительства РФ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04.05.2012 №442 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06.05.2011 №354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Проведение снятия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показаний приборов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этапа – отсутствие нарушений при визуальном осмотре узла учета потребителя.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 этапа: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Заполнение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бланка Акта контрольного съема показаний приборов расчетного учета электрической энергии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с указанием №договора,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наименования потребителя, данных электросчетчика и показаний или занесение показаний в ведомость контрольного съема.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Акт контрольного съема показаний приборов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расчетного учета электрической энергии</w:t>
            </w:r>
          </w:p>
          <w:p w:rsidR="000E24C5" w:rsidRPr="000E24C5" w:rsidRDefault="000E24C5" w:rsidP="000E24C5">
            <w:pPr>
              <w:tabs>
                <w:tab w:val="left" w:pos="204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или ведомость контрольного съема показаний приборов учета.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день проведения снятия контрольных показаний приборов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Pr="000E24C5" w:rsidRDefault="00F2770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CD63F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Проверка, в том числе снятие показаний прибора учета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перед его демонтажем для ремонта, поверки или замены</w:t>
      </w: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юридические и физические лица.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оплата не предусмотрена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технологического присоединения к сетям </w:t>
      </w:r>
      <w:r w:rsidR="00D23F50">
        <w:rPr>
          <w:rFonts w:ascii="Times New Roman" w:eastAsia="Times New Roman" w:hAnsi="Times New Roman"/>
          <w:sz w:val="28"/>
          <w:szCs w:val="28"/>
          <w:lang w:eastAsia="ru-RU"/>
        </w:rPr>
        <w:t>ООО «ЭНЕРГОШАНС»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договора энергоснабжения с </w:t>
      </w:r>
      <w:proofErr w:type="spellStart"/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энергосбытовой</w:t>
      </w:r>
      <w:proofErr w:type="spellEnd"/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470"/>
      </w:tblGrid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Подача заявки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осуществление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проверки прибора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 заявителя.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Содержание заявки: реквизиты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заявителя, место нахождения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0E24C5">
              <w:rPr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E24C5">
              <w:rPr>
                <w:sz w:val="24"/>
                <w:szCs w:val="24"/>
                <w:lang w:eastAsia="ru-RU"/>
              </w:rPr>
              <w:t xml:space="preserve"> устройств, номер договора энергоснабжения,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контактные данные (включая номер телефона), описание причин,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обусловивших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проведение такой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проверки.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Регистрация заявки в журнале входящих документов.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 Предварительное согласование даты проведения проверки.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77108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Письменно в </w:t>
            </w:r>
          </w:p>
          <w:p w:rsidR="000E24C5" w:rsidRPr="000E24C5" w:rsidRDefault="00D23F50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«ЭНЕРГОШАНС»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пп.173-175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Техническая проверка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Условие – осуществление заявителем допуска к электроустановке,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подготовка рабочего места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(проведение организационных и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технических мероприятий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электробезопасности).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Содержание: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Допуск к работе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lastRenderedPageBreak/>
              <w:t>2. Проверка места установки и схемы подключения прибора учета,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состояния прибора учета (наличие или отсутствие механических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повреждений на корпусе прибора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учета, пломб и знаков визуального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контроля) и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измерительных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трансформаторов (при их наличии).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 Проведение технической проверки (инструментальной), в том числе снятие показаний.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4. Снятие пломб и знаков визуального контроля.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Не более 3 рабочих дней со дня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получения заявки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Правительства РФ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п.175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Составление Акта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проверки расчетных приборов учета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Условие – проведение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технической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проверки.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Содержание: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Составление Акта о проведении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установки (замены) элементов узла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учета электрической энергии 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проверки схем их подключения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электроустановках до и выше 1000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с заключением о выводе прибора учета из расчетов.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 окончании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технической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проверки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Правительства РФ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пп.175, 176.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Default="000E24C5" w:rsidP="0077108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F27705" w:rsidRPr="000E24C5" w:rsidRDefault="00F27705" w:rsidP="0077108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информирование потребителя о введения ограничения режима потребления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в целях предотвращения или ликвидации аварийных ситуаций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Все потребители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- оплата не предусмотрена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</w:t>
      </w:r>
      <w:r w:rsidR="00771085">
        <w:rPr>
          <w:rFonts w:ascii="Times New Roman" w:eastAsia="Times New Roman" w:hAnsi="Times New Roman"/>
          <w:sz w:val="28"/>
          <w:szCs w:val="28"/>
          <w:lang w:eastAsia="ru-RU"/>
        </w:rPr>
        <w:t xml:space="preserve">ефицита электрической энергии и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мощности и (или) недопустимых отклонений напряжения, перегрузки электротехнического оборудования и в иных чрезвычайных ситуациях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110"/>
        <w:gridCol w:w="2470"/>
      </w:tblGrid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Разработка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графиков аварийного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Определение объемов, места и времени действия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Письменно, утвержден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0E24C5">
              <w:rPr>
                <w:sz w:val="24"/>
                <w:szCs w:val="24"/>
                <w:lang w:eastAsia="ru-RU"/>
              </w:rPr>
              <w:t>ные</w:t>
            </w:r>
            <w:proofErr w:type="spellEnd"/>
            <w:r w:rsidRPr="000E24C5">
              <w:rPr>
                <w:sz w:val="24"/>
                <w:szCs w:val="24"/>
                <w:lang w:eastAsia="ru-RU"/>
              </w:rPr>
              <w:t xml:space="preserve"> сетевой организацией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позднее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чем за 10 дней до начала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очередного периода  (период с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 октября текущего года по 30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сентября следующего года)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 w:val="restart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п. 39 Правил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полного и (или)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(частичного ограничения режима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электрической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энергии, утв. Постановлением Правительства РФ от  04.05. 2012 № 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Доведение графиков до сведения потребителей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Направление графиков потребителям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Письменное согласование графиков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согласно договору электроснабжения со сбытовой организацией</w:t>
            </w:r>
          </w:p>
        </w:tc>
        <w:tc>
          <w:tcPr>
            <w:tcW w:w="2470" w:type="dxa"/>
            <w:vMerge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Введение </w:t>
            </w:r>
            <w:r w:rsidRPr="000E24C5">
              <w:rPr>
                <w:sz w:val="24"/>
                <w:szCs w:val="24"/>
                <w:lang w:eastAsia="ru-RU"/>
              </w:rPr>
              <w:lastRenderedPageBreak/>
              <w:t>ограничения по графикам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режима потребления (мощности)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(все потребители)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lastRenderedPageBreak/>
              <w:t>1. Уведомление потребителя 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lastRenderedPageBreak/>
              <w:t>необходимости ограничить потребление электрической энергии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(мощности).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Потребитель самостоятельно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выполняет технические (технологические) мероприятия, обеспечивающие снижение потребления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объемах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и в периоды суток,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которые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указаны в уведомлении.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lastRenderedPageBreak/>
              <w:t xml:space="preserve">Письменно, </w:t>
            </w:r>
            <w:r w:rsidRPr="000E24C5">
              <w:rPr>
                <w:sz w:val="24"/>
                <w:szCs w:val="24"/>
                <w:lang w:eastAsia="ru-RU"/>
              </w:rPr>
              <w:lastRenderedPageBreak/>
              <w:t xml:space="preserve">уведомлением заранее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ограничением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Введение ограничения  по графикам временного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отключения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(потребители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 исключением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потребителей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 аварийной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броней).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 Отключение  фидеров потребителей 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временного отключения.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Без уведомления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предварительно, но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 незамедлительным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уведомлением после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проведения отключения</w:t>
            </w: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Введение аварийного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(отключения)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Ограничение (отключение) потребителей в случае возникновения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(угрозы  возникновения) аварийных электроэнергетических режимов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Без согласования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с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потребителем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необходимости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принятия неотложных мер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п. 34 Правил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полного и (или)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(частичного ограничения режима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потребления электрической энергии, утв. Постановлением Правительства РФ от 04.05. 2012  N 442</w:t>
            </w: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0E24C5" w:rsidRDefault="000E24C5" w:rsidP="0077108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771085" w:rsidRDefault="00771085" w:rsidP="0077108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CD63FA" w:rsidRPr="000E24C5" w:rsidRDefault="00CD63FA" w:rsidP="0077108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информирование потребителя о введения ограничения режима потребления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в целях проведения ремонтных работ на объектах электросетевого хозяйства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Все потребители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определения стоимости услуг (процесса</w:t>
      </w:r>
      <w:r w:rsidRPr="000E24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- оплата не предусмотрена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Условия оказания услуг (процесса</w:t>
      </w:r>
      <w:r w:rsidRPr="000E24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необходимость проведения ремонтных работ на объектах электросетевого хозяйства.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3"/>
        <w:gridCol w:w="2144"/>
        <w:gridCol w:w="3861"/>
        <w:gridCol w:w="2646"/>
        <w:gridCol w:w="2084"/>
        <w:gridCol w:w="2470"/>
      </w:tblGrid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 Введение режима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ограничения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проведения плановых ремонтных или профилактических работ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Уведомление потребителя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непосредственно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Письменно, уведомление</w:t>
            </w: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Предварительно до введения режима ограничения, согласно графикам проведения ремонтных работ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Правила полного и (или) (частичного ограничения режима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электрической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энергии, утв. Постановлением Правительства РФ от 04.05. 2012 N 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составление и корректировка актов согласования технологической и (или) аварийной брони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>Потребители,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приложении к Правилам полного</w:t>
      </w:r>
      <w:proofErr w:type="gramEnd"/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частичного ограничения режима потребления электрической энергии.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- оплата не предусмотрена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по заявлению потребителя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3"/>
        <w:gridCol w:w="2094"/>
        <w:gridCol w:w="3861"/>
        <w:gridCol w:w="2646"/>
        <w:gridCol w:w="2084"/>
        <w:gridCol w:w="2661"/>
      </w:tblGrid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Получение от потребителя проекта акта согласования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и (или)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аварийной брони</w:t>
            </w: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Регистрация полученного проекта акта с присвоением входящего номера.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Письменно в </w:t>
            </w:r>
            <w:r w:rsidR="00D23F50">
              <w:rPr>
                <w:sz w:val="24"/>
                <w:szCs w:val="24"/>
                <w:lang w:eastAsia="ru-RU"/>
              </w:rPr>
              <w:t>ООО «ЭНЕРГОШАНС»</w:t>
            </w:r>
            <w:r w:rsidR="00771085">
              <w:rPr>
                <w:sz w:val="24"/>
                <w:szCs w:val="24"/>
                <w:lang w:eastAsia="ru-RU"/>
              </w:rPr>
              <w:t xml:space="preserve"> </w:t>
            </w:r>
            <w:r w:rsidRPr="000E24C5">
              <w:rPr>
                <w:sz w:val="24"/>
                <w:szCs w:val="24"/>
                <w:lang w:eastAsia="ru-RU"/>
              </w:rPr>
              <w:t xml:space="preserve"> оригинал  акта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3-х экз.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При обращении</w:t>
            </w: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Рассмотрение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полученного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проекта акта согласования технологической и (или) аварийной брони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1. Проверка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представленных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сведений.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 Подписание акта согласования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технологической и (или) аварийной брони.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 Уведомление потребителя о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готовности акта посредством телефонной связи.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10 дней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с даты получения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проекта акта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п. 31 (4) </w:t>
            </w:r>
            <w:r w:rsidRPr="000E24C5">
              <w:rPr>
                <w:sz w:val="28"/>
                <w:szCs w:val="28"/>
                <w:lang w:eastAsia="ru-RU"/>
              </w:rPr>
              <w:t>«</w:t>
            </w:r>
            <w:r w:rsidRPr="000E24C5">
              <w:rPr>
                <w:sz w:val="24"/>
                <w:szCs w:val="24"/>
                <w:lang w:eastAsia="ru-RU"/>
              </w:rPr>
              <w:t>Правил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недискриминационного доступа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передаче электрической энергии и оказания этих услуг»,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утвержденных Постановлением Правительства  РФ от </w:t>
            </w:r>
            <w:r w:rsidRPr="000E24C5">
              <w:rPr>
                <w:sz w:val="24"/>
                <w:szCs w:val="24"/>
                <w:lang w:eastAsia="ru-RU"/>
              </w:rPr>
              <w:lastRenderedPageBreak/>
              <w:t>27.12.2004 № 861.</w:t>
            </w:r>
          </w:p>
        </w:tc>
      </w:tr>
      <w:tr w:rsidR="000E24C5" w:rsidRPr="000E24C5" w:rsidTr="00D344A4">
        <w:tc>
          <w:tcPr>
            <w:tcW w:w="63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9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Передача акта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потребителю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Выдача потребителю акта или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замечаний по нему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 Отправка почтой или передача  представителю потребителя в 2 экз.</w:t>
            </w:r>
          </w:p>
        </w:tc>
        <w:tc>
          <w:tcPr>
            <w:tcW w:w="2084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течение 1 рабочего  дня  со дня подписания акта или при обращении</w:t>
            </w:r>
          </w:p>
        </w:tc>
        <w:tc>
          <w:tcPr>
            <w:tcW w:w="247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lastRenderedPageBreak/>
        <w:t>ПАСПОРТ УСЛУГИ (ПРОЦЕССА) СЕТЕВОЙ ОРГАНИЗАЦИИ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полное (частичное) ограничение режима потребления электрической энергии в случае </w:t>
      </w:r>
      <w:proofErr w:type="gramStart"/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>не выполнения</w:t>
      </w:r>
      <w:proofErr w:type="gramEnd"/>
      <w:r w:rsidRPr="000E24C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потребителем договора энергоснабжения в части оплаты за потребленную электроэнергию</w:t>
      </w:r>
    </w:p>
    <w:p w:rsidR="000E24C5" w:rsidRPr="000E24C5" w:rsidRDefault="00CD63FA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FA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Круг заявителей</w:t>
      </w:r>
      <w:r w:rsidR="000E24C5"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: </w:t>
      </w:r>
      <w:r w:rsidR="000E24C5" w:rsidRPr="000E24C5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и физические лица 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Порядок определения стоимости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действующим прейскурантам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 xml:space="preserve">Условия оказания услуг (процесса): </w:t>
      </w:r>
      <w:r w:rsidRPr="000E24C5">
        <w:rPr>
          <w:rFonts w:ascii="Times New Roman" w:eastAsia="Times New Roman" w:hAnsi="Times New Roman"/>
          <w:sz w:val="28"/>
          <w:szCs w:val="28"/>
          <w:lang w:eastAsia="ru-RU"/>
        </w:rPr>
        <w:t>наличие уведомления  на ограничение режима потребления электрической энергии от сбытовой организации.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0E24C5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Порядок оказания услуг (процесса):</w:t>
      </w:r>
    </w:p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0E24C5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предоставления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 xml:space="preserve">Ссылка </w:t>
            </w:r>
            <w:proofErr w:type="gramStart"/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нормативный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0E24C5"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  <w:t>правовой акт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rPr>
          <w:trHeight w:val="2047"/>
        </w:trPr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 xml:space="preserve">1. 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Поступление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уведомления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на</w:t>
            </w:r>
            <w:proofErr w:type="gramEnd"/>
          </w:p>
          <w:p w:rsidR="000E24C5" w:rsidRPr="000E24C5" w:rsidRDefault="000E24C5" w:rsidP="000E24C5">
            <w:pPr>
              <w:tabs>
                <w:tab w:val="left" w:pos="254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ограничение режима потребления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электрической энергии от сбытовой организации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Проверка правильности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заполнения уведомление – заявки.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Принятие и регистрация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уведомление – заявки.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3. Выдача распоряжения на производство работ.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Письменная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за подписью ответственного лица сбытовой организации</w:t>
            </w: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Не менее 10 дней до заявляемой даты введения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режима потребления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Производство работ по ограничению режима потребления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Доставка бригады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Проверка схемы подключения.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3. Производство работ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ограничению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Согласно сроку,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0E24C5">
              <w:rPr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0E24C5">
              <w:rPr>
                <w:sz w:val="24"/>
                <w:szCs w:val="24"/>
                <w:lang w:eastAsia="ru-RU"/>
              </w:rPr>
              <w:t xml:space="preserve"> в уведомлении на ограничение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E24C5" w:rsidRPr="000E24C5" w:rsidTr="00D344A4">
        <w:trPr>
          <w:trHeight w:val="1038"/>
        </w:trPr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 Окончательное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1. Составление акта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2. Передача сбытовой организации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акта ограничения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Письменная, за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подписью ответственного лица.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В течение 1 рабочего  дня  со дня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подписания акта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</w:tc>
      </w:tr>
      <w:tr w:rsidR="000E24C5" w:rsidRPr="000E24C5" w:rsidTr="00D344A4">
        <w:tc>
          <w:tcPr>
            <w:tcW w:w="648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E24C5"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60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Расчет со сбытовой организацией за выполненные работы</w:t>
            </w:r>
          </w:p>
        </w:tc>
        <w:tc>
          <w:tcPr>
            <w:tcW w:w="4277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1. Подготовка акта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выполненных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работ и счета – фактуры и передача в сбытовую организацию</w:t>
            </w:r>
          </w:p>
        </w:tc>
        <w:tc>
          <w:tcPr>
            <w:tcW w:w="228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Письменная, за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подписью ответственного лица</w:t>
            </w:r>
          </w:p>
        </w:tc>
        <w:tc>
          <w:tcPr>
            <w:tcW w:w="2173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 xml:space="preserve">В месяце, следующем  за </w:t>
            </w:r>
            <w:proofErr w:type="gramStart"/>
            <w:r w:rsidRPr="000E24C5">
              <w:rPr>
                <w:sz w:val="24"/>
                <w:szCs w:val="24"/>
                <w:lang w:eastAsia="ru-RU"/>
              </w:rPr>
              <w:t>расчетным</w:t>
            </w:r>
            <w:proofErr w:type="gramEnd"/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Постановление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Правительства РФ от 04.05.2012 №442</w:t>
            </w:r>
          </w:p>
          <w:p w:rsidR="000E24C5" w:rsidRPr="000E24C5" w:rsidRDefault="000E24C5" w:rsidP="000E24C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0E24C5">
              <w:rPr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0E24C5" w:rsidRPr="000E24C5" w:rsidRDefault="000E24C5" w:rsidP="000E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0E8" w:rsidRDefault="002B10E8"/>
    <w:sectPr w:rsidR="002B10E8" w:rsidSect="00D344A4">
      <w:footerReference w:type="default" r:id="rId9"/>
      <w:pgSz w:w="15840" w:h="12240" w:orient="landscape"/>
      <w:pgMar w:top="851" w:right="851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9A" w:rsidRDefault="0068529A" w:rsidP="000E24C5">
      <w:pPr>
        <w:spacing w:after="0" w:line="240" w:lineRule="auto"/>
      </w:pPr>
      <w:r>
        <w:separator/>
      </w:r>
    </w:p>
  </w:endnote>
  <w:endnote w:type="continuationSeparator" w:id="0">
    <w:p w:rsidR="0068529A" w:rsidRDefault="0068529A" w:rsidP="000E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A4" w:rsidRDefault="00D344A4" w:rsidP="00D344A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5353C">
      <w:rPr>
        <w:noProof/>
      </w:rPr>
      <w:t>22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9A" w:rsidRDefault="0068529A" w:rsidP="000E24C5">
      <w:pPr>
        <w:spacing w:after="0" w:line="240" w:lineRule="auto"/>
      </w:pPr>
      <w:r>
        <w:separator/>
      </w:r>
    </w:p>
  </w:footnote>
  <w:footnote w:type="continuationSeparator" w:id="0">
    <w:p w:rsidR="0068529A" w:rsidRDefault="0068529A" w:rsidP="000E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6D4"/>
    <w:multiLevelType w:val="hybridMultilevel"/>
    <w:tmpl w:val="651C83D4"/>
    <w:lvl w:ilvl="0" w:tplc="DAA2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55BA1"/>
    <w:multiLevelType w:val="hybridMultilevel"/>
    <w:tmpl w:val="FB32656C"/>
    <w:lvl w:ilvl="0" w:tplc="35905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D3121"/>
    <w:multiLevelType w:val="hybridMultilevel"/>
    <w:tmpl w:val="A6768D86"/>
    <w:lvl w:ilvl="0" w:tplc="AB520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7E"/>
    <w:rsid w:val="0002303B"/>
    <w:rsid w:val="000E24C5"/>
    <w:rsid w:val="002B10E8"/>
    <w:rsid w:val="0033345A"/>
    <w:rsid w:val="003D45B1"/>
    <w:rsid w:val="0055353C"/>
    <w:rsid w:val="00680CFA"/>
    <w:rsid w:val="0068529A"/>
    <w:rsid w:val="006A007E"/>
    <w:rsid w:val="006D3CAF"/>
    <w:rsid w:val="00771085"/>
    <w:rsid w:val="0082502F"/>
    <w:rsid w:val="00906EC5"/>
    <w:rsid w:val="00A93120"/>
    <w:rsid w:val="00BB1EE7"/>
    <w:rsid w:val="00BB45D8"/>
    <w:rsid w:val="00CD63FA"/>
    <w:rsid w:val="00D23F50"/>
    <w:rsid w:val="00D344A4"/>
    <w:rsid w:val="00E332EE"/>
    <w:rsid w:val="00E37BE6"/>
    <w:rsid w:val="00F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5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5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rsid w:val="003D45B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D45B1"/>
    <w:rPr>
      <w:rFonts w:ascii="Cambria" w:eastAsia="Times New Roman" w:hAnsi="Cambria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5B1"/>
    <w:pPr>
      <w:outlineLvl w:val="9"/>
    </w:pPr>
    <w:rPr>
      <w:lang w:eastAsia="en-US"/>
    </w:rPr>
  </w:style>
  <w:style w:type="numbering" w:customStyle="1" w:styleId="NoList1">
    <w:name w:val="No List1"/>
    <w:next w:val="NoList"/>
    <w:semiHidden/>
    <w:rsid w:val="000E24C5"/>
  </w:style>
  <w:style w:type="table" w:styleId="TableGrid">
    <w:name w:val="Table Grid"/>
    <w:basedOn w:val="TableNormal"/>
    <w:rsid w:val="000E2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link w:val="TOC1"/>
    <w:rsid w:val="000E24C5"/>
    <w:rPr>
      <w:rFonts w:ascii="Times New Roman,Bold" w:eastAsia="Segoe UI" w:hAnsi="Times New Roman,Bold"/>
      <w:bCs/>
      <w:sz w:val="24"/>
      <w:szCs w:val="23"/>
      <w:shd w:val="clear" w:color="auto" w:fill="FFFFFF"/>
    </w:rPr>
  </w:style>
  <w:style w:type="paragraph" w:styleId="TOC1">
    <w:name w:val="toc 1"/>
    <w:basedOn w:val="Normal"/>
    <w:link w:val="TOC1Char"/>
    <w:autoRedefine/>
    <w:qFormat/>
    <w:rsid w:val="000E24C5"/>
    <w:pPr>
      <w:widowControl w:val="0"/>
      <w:shd w:val="clear" w:color="auto" w:fill="FFFFFF"/>
      <w:tabs>
        <w:tab w:val="left" w:pos="440"/>
        <w:tab w:val="right" w:leader="dot" w:pos="9488"/>
      </w:tabs>
      <w:spacing w:after="0" w:line="317" w:lineRule="exact"/>
      <w:ind w:left="360"/>
    </w:pPr>
    <w:rPr>
      <w:rFonts w:ascii="Times New Roman,Bold" w:eastAsia="Segoe UI" w:hAnsi="Times New Roman,Bold"/>
      <w:bCs/>
      <w:sz w:val="24"/>
      <w:szCs w:val="23"/>
      <w:lang w:eastAsia="ru-RU"/>
    </w:rPr>
  </w:style>
  <w:style w:type="character" w:styleId="Hyperlink">
    <w:name w:val="Hyperlink"/>
    <w:unhideWhenUsed/>
    <w:rsid w:val="000E24C5"/>
    <w:rPr>
      <w:color w:val="0000FF"/>
      <w:u w:val="single"/>
    </w:rPr>
  </w:style>
  <w:style w:type="paragraph" w:customStyle="1" w:styleId="a">
    <w:name w:val="Заголовок оглавления"/>
    <w:basedOn w:val="Heading1"/>
    <w:next w:val="Normal"/>
    <w:semiHidden/>
    <w:unhideWhenUsed/>
    <w:qFormat/>
    <w:rsid w:val="000E24C5"/>
    <w:pPr>
      <w:outlineLvl w:val="9"/>
    </w:pPr>
  </w:style>
  <w:style w:type="paragraph" w:styleId="Header">
    <w:name w:val="header"/>
    <w:basedOn w:val="Normal"/>
    <w:link w:val="HeaderChar"/>
    <w:rsid w:val="000E2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0E24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E2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0E24C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2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0E24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45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5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rsid w:val="003D45B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3D45B1"/>
    <w:rPr>
      <w:rFonts w:ascii="Cambria" w:eastAsia="Times New Roman" w:hAnsi="Cambria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5B1"/>
    <w:pPr>
      <w:outlineLvl w:val="9"/>
    </w:pPr>
    <w:rPr>
      <w:lang w:eastAsia="en-US"/>
    </w:rPr>
  </w:style>
  <w:style w:type="numbering" w:customStyle="1" w:styleId="NoList1">
    <w:name w:val="No List1"/>
    <w:next w:val="NoList"/>
    <w:semiHidden/>
    <w:rsid w:val="000E24C5"/>
  </w:style>
  <w:style w:type="table" w:styleId="TableGrid">
    <w:name w:val="Table Grid"/>
    <w:basedOn w:val="TableNormal"/>
    <w:rsid w:val="000E2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1Char">
    <w:name w:val="TOC 1 Char"/>
    <w:link w:val="TOC1"/>
    <w:rsid w:val="000E24C5"/>
    <w:rPr>
      <w:rFonts w:ascii="Times New Roman,Bold" w:eastAsia="Segoe UI" w:hAnsi="Times New Roman,Bold"/>
      <w:bCs/>
      <w:sz w:val="24"/>
      <w:szCs w:val="23"/>
      <w:shd w:val="clear" w:color="auto" w:fill="FFFFFF"/>
    </w:rPr>
  </w:style>
  <w:style w:type="paragraph" w:styleId="TOC1">
    <w:name w:val="toc 1"/>
    <w:basedOn w:val="Normal"/>
    <w:link w:val="TOC1Char"/>
    <w:autoRedefine/>
    <w:qFormat/>
    <w:rsid w:val="000E24C5"/>
    <w:pPr>
      <w:widowControl w:val="0"/>
      <w:shd w:val="clear" w:color="auto" w:fill="FFFFFF"/>
      <w:tabs>
        <w:tab w:val="left" w:pos="440"/>
        <w:tab w:val="right" w:leader="dot" w:pos="9488"/>
      </w:tabs>
      <w:spacing w:after="0" w:line="317" w:lineRule="exact"/>
      <w:ind w:left="360"/>
    </w:pPr>
    <w:rPr>
      <w:rFonts w:ascii="Times New Roman,Bold" w:eastAsia="Segoe UI" w:hAnsi="Times New Roman,Bold"/>
      <w:bCs/>
      <w:sz w:val="24"/>
      <w:szCs w:val="23"/>
      <w:lang w:eastAsia="ru-RU"/>
    </w:rPr>
  </w:style>
  <w:style w:type="character" w:styleId="Hyperlink">
    <w:name w:val="Hyperlink"/>
    <w:unhideWhenUsed/>
    <w:rsid w:val="000E24C5"/>
    <w:rPr>
      <w:color w:val="0000FF"/>
      <w:u w:val="single"/>
    </w:rPr>
  </w:style>
  <w:style w:type="paragraph" w:customStyle="1" w:styleId="a">
    <w:name w:val="Заголовок оглавления"/>
    <w:basedOn w:val="Heading1"/>
    <w:next w:val="Normal"/>
    <w:semiHidden/>
    <w:unhideWhenUsed/>
    <w:qFormat/>
    <w:rsid w:val="000E24C5"/>
    <w:pPr>
      <w:outlineLvl w:val="9"/>
    </w:pPr>
  </w:style>
  <w:style w:type="paragraph" w:styleId="Header">
    <w:name w:val="header"/>
    <w:basedOn w:val="Normal"/>
    <w:link w:val="HeaderChar"/>
    <w:rsid w:val="000E2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0E24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0E24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0E24C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2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0E2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22AB33BE1D04CE42E7FE5D7F0EA29FAB249B60640A3CDC8k9S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4075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10</cp:revision>
  <dcterms:created xsi:type="dcterms:W3CDTF">2019-07-02T08:41:00Z</dcterms:created>
  <dcterms:modified xsi:type="dcterms:W3CDTF">2022-02-15T06:13:00Z</dcterms:modified>
</cp:coreProperties>
</file>